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3BC35" w14:textId="77777777" w:rsidR="005A1440" w:rsidRPr="00DD5B38" w:rsidRDefault="005A1440" w:rsidP="005A144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q-AL" w:eastAsia="ja-JP"/>
        </w:rPr>
      </w:pPr>
      <w:r w:rsidRPr="00DD5B38">
        <w:rPr>
          <w:rFonts w:ascii="Times New Roman" w:eastAsia="Calibri" w:hAnsi="Times New Roman" w:cs="Times New Roman"/>
          <w:b/>
          <w:sz w:val="24"/>
          <w:szCs w:val="24"/>
          <w:lang w:val="sq-AL" w:eastAsia="ja-JP"/>
        </w:rPr>
        <w:t>NJOFTIM PUBLIK</w:t>
      </w:r>
    </w:p>
    <w:p w14:paraId="0B77E891" w14:textId="77777777" w:rsidR="005A1440" w:rsidRDefault="005A1440" w:rsidP="005A144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14:paraId="1221B5B4" w14:textId="77777777" w:rsidR="005A1440" w:rsidRPr="00CE2280" w:rsidRDefault="005A1440" w:rsidP="005A144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q-AL" w:eastAsia="ja-JP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q-AL" w:eastAsia="ja-JP"/>
        </w:rPr>
        <w:t>Nxjerrja e Faturës, Mënyra e Pagesës dhe Afati i Pagesës së Tatimit n</w:t>
      </w:r>
      <w:r w:rsidRPr="00CE2280">
        <w:rPr>
          <w:rFonts w:ascii="Times New Roman" w:eastAsia="Calibri" w:hAnsi="Times New Roman" w:cs="Times New Roman"/>
          <w:b/>
          <w:sz w:val="24"/>
          <w:szCs w:val="24"/>
          <w:lang w:val="sq-AL" w:eastAsia="ja-JP"/>
        </w:rPr>
        <w:t>ë Pronë</w:t>
      </w:r>
    </w:p>
    <w:p w14:paraId="3244889E" w14:textId="77777777" w:rsidR="005A1440" w:rsidRPr="003B0BB0" w:rsidRDefault="005A1440" w:rsidP="005A1440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14:paraId="0A39E128" w14:textId="6C536288" w:rsidR="005A1440" w:rsidRPr="00D0050A" w:rsidRDefault="005A1440" w:rsidP="005A1440">
      <w:pPr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Komuna </w:t>
      </w:r>
      <w:r w:rsidR="002D3036">
        <w:rPr>
          <w:rFonts w:ascii="Times New Roman" w:hAnsi="Times New Roman" w:cs="Times New Roman"/>
          <w:sz w:val="24"/>
          <w:szCs w:val="24"/>
          <w:lang w:val="sq-AL"/>
        </w:rPr>
        <w:t xml:space="preserve">e Obiliqit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q-AL"/>
        </w:rPr>
        <w:t>njofton t</w:t>
      </w:r>
      <w:r w:rsidRPr="002A2302">
        <w:rPr>
          <w:rFonts w:ascii="Times New Roman" w:hAnsi="Times New Roman" w:cs="Times New Roman"/>
          <w:sz w:val="24"/>
          <w:szCs w:val="24"/>
          <w:lang w:val="sq-AL"/>
        </w:rPr>
        <w:t>atimpaguesit që janë të regjistruar në sistemin e tatimit në pronë me numra personal të Republikës së Kosovës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</w:t>
      </w:r>
      <w:r w:rsidRPr="002A2302">
        <w:rPr>
          <w:rFonts w:ascii="Times New Roman" w:hAnsi="Times New Roman" w:cs="Times New Roman"/>
          <w:sz w:val="24"/>
          <w:szCs w:val="24"/>
          <w:lang w:val="sq-AL"/>
        </w:rPr>
        <w:t xml:space="preserve"> mund të nxjerrin faturën e tatimit n</w:t>
      </w:r>
      <w:r w:rsidRPr="002A2302">
        <w:rPr>
          <w:rFonts w:ascii="Times New Roman" w:eastAsia="Microsoft JhengHei" w:hAnsi="Times New Roman" w:cs="Times New Roman"/>
          <w:sz w:val="24"/>
          <w:szCs w:val="24"/>
          <w:lang w:val="sq-AL" w:eastAsia="ja-JP"/>
        </w:rPr>
        <w:t>ë</w:t>
      </w:r>
      <w:r w:rsidRPr="002A2302">
        <w:rPr>
          <w:rFonts w:ascii="Times New Roman" w:eastAsiaTheme="minorHAnsi" w:hAnsi="Times New Roman" w:cs="Times New Roman"/>
          <w:sz w:val="24"/>
          <w:szCs w:val="24"/>
          <w:lang w:val="sq-AL" w:eastAsia="ja-JP"/>
        </w:rPr>
        <w:t xml:space="preserve"> pronë drejtpërdrejt në</w:t>
      </w:r>
      <w:r>
        <w:rPr>
          <w:rFonts w:ascii="Times New Roman" w:eastAsiaTheme="minorHAnsi" w:hAnsi="Times New Roman" w:cs="Times New Roman"/>
          <w:sz w:val="24"/>
          <w:szCs w:val="24"/>
          <w:lang w:val="sq-AL" w:eastAsia="ja-JP"/>
        </w:rPr>
        <w:t xml:space="preserve"> platformën</w:t>
      </w:r>
      <w:r w:rsidRPr="002A2302">
        <w:rPr>
          <w:rFonts w:ascii="Times New Roman" w:eastAsiaTheme="minorHAnsi" w:hAnsi="Times New Roman" w:cs="Times New Roman"/>
          <w:sz w:val="24"/>
          <w:szCs w:val="24"/>
          <w:lang w:val="sq-AL" w:eastAsia="ja-JP"/>
        </w:rPr>
        <w:t xml:space="preserve"> e-KOSOVA në linkun </w:t>
      </w:r>
      <w:hyperlink r:id="rId5" w:history="1">
        <w:r w:rsidRPr="002A2302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 w:eastAsia="ja-JP"/>
          </w:rPr>
          <w:t>https://ekosova.rks-gov.net/</w:t>
        </w:r>
      </w:hyperlink>
      <w:r w:rsidRPr="002A2302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ose </w:t>
      </w:r>
      <w:r w:rsidRPr="002A2302">
        <w:rPr>
          <w:rFonts w:ascii="Times New Roman" w:eastAsiaTheme="minorHAnsi" w:hAnsi="Times New Roman" w:cs="Times New Roman"/>
          <w:sz w:val="24"/>
          <w:szCs w:val="24"/>
          <w:lang w:val="sq-AL" w:eastAsia="ja-JP"/>
        </w:rPr>
        <w:t>duke u paraqitur personalisht në komunën ku edhe janë pronarë/e ose posedues/e të pronës së paluajtshme.</w:t>
      </w:r>
    </w:p>
    <w:p w14:paraId="697F6125" w14:textId="77777777" w:rsidR="005A1440" w:rsidRDefault="005A1440" w:rsidP="005A1440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Pagesa e Tatimit në Pronë mund të bëhet në:</w:t>
      </w:r>
    </w:p>
    <w:p w14:paraId="56BEA953" w14:textId="77777777" w:rsidR="005A1440" w:rsidRPr="004478B3" w:rsidRDefault="005A1440" w:rsidP="005A14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478B3">
        <w:rPr>
          <w:rFonts w:ascii="Times New Roman" w:hAnsi="Times New Roman"/>
          <w:sz w:val="24"/>
          <w:szCs w:val="24"/>
          <w:lang w:val="sq-AL"/>
        </w:rPr>
        <w:t>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4478B3">
        <w:rPr>
          <w:rFonts w:ascii="Times New Roman" w:hAnsi="Times New Roman"/>
          <w:sz w:val="24"/>
          <w:szCs w:val="24"/>
          <w:lang w:val="sq-AL"/>
        </w:rPr>
        <w:t xml:space="preserve"> ndonj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4478B3">
        <w:rPr>
          <w:rFonts w:ascii="Times New Roman" w:hAnsi="Times New Roman"/>
          <w:sz w:val="24"/>
          <w:szCs w:val="24"/>
          <w:lang w:val="sq-AL"/>
        </w:rPr>
        <w:t xml:space="preserve"> nga bankat e licencuara nga Banka Qendrore e Republik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4478B3">
        <w:rPr>
          <w:rFonts w:ascii="Times New Roman" w:hAnsi="Times New Roman"/>
          <w:sz w:val="24"/>
          <w:szCs w:val="24"/>
          <w:lang w:val="sq-AL"/>
        </w:rPr>
        <w:t>s s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4478B3">
        <w:rPr>
          <w:rFonts w:ascii="Times New Roman" w:hAnsi="Times New Roman"/>
          <w:sz w:val="24"/>
          <w:szCs w:val="24"/>
          <w:lang w:val="sq-AL"/>
        </w:rPr>
        <w:t xml:space="preserve"> Kosov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4478B3">
        <w:rPr>
          <w:rFonts w:ascii="Times New Roman" w:hAnsi="Times New Roman"/>
          <w:sz w:val="24"/>
          <w:szCs w:val="24"/>
          <w:lang w:val="sq-AL"/>
        </w:rPr>
        <w:t>s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6B72A9AB" w14:textId="77777777" w:rsidR="005A1440" w:rsidRDefault="005A1440" w:rsidP="005A14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Përmes </w:t>
      </w:r>
      <w:r w:rsidRPr="004478B3">
        <w:rPr>
          <w:rFonts w:ascii="Times New Roman" w:hAnsi="Times New Roman"/>
          <w:sz w:val="24"/>
          <w:szCs w:val="24"/>
          <w:lang w:val="sq-AL"/>
        </w:rPr>
        <w:t>E-Banking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28E40121" w14:textId="77777777" w:rsidR="005A1440" w:rsidRDefault="005A1440" w:rsidP="005A14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Përmes platformës eKosova.</w:t>
      </w:r>
    </w:p>
    <w:p w14:paraId="4E0C1A24" w14:textId="77777777" w:rsidR="005A1440" w:rsidRDefault="005A1440" w:rsidP="005A14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Në Postën e Kosovës apo institucione tjera të licencuara në Kosovë.</w:t>
      </w:r>
    </w:p>
    <w:p w14:paraId="4153B809" w14:textId="77777777" w:rsidR="005A1440" w:rsidRDefault="005A1440" w:rsidP="005A14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Nëse nuk jetoni në Kosovë, shfrytëzoni alternativa tjera të pagesës.</w:t>
      </w:r>
    </w:p>
    <w:p w14:paraId="43C80CC2" w14:textId="77777777" w:rsidR="005A1440" w:rsidRDefault="005A1440" w:rsidP="005A144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Gjithashtu rikujtojm</w:t>
      </w:r>
      <w:r w:rsidRPr="002A2302">
        <w:rPr>
          <w:rFonts w:ascii="Times New Roman" w:hAnsi="Times New Roman" w:cs="Times New Roman"/>
          <w:sz w:val="24"/>
          <w:szCs w:val="24"/>
          <w:lang w:val="sq-AL"/>
        </w:rPr>
        <w:t xml:space="preserve"> të gjithë tatimpaguesit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që nuk e kanë bërë pagesën e tatimit në pronë, që pagesën ta bëni me kohë, që të shmangni llogaritjen e interesit dhe gjobës. </w:t>
      </w:r>
    </w:p>
    <w:p w14:paraId="6C9E3FFF" w14:textId="77777777" w:rsidR="005A1440" w:rsidRDefault="005A1440" w:rsidP="005A1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 w:rsidRPr="003B0BB0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Pagesa e tatimit në pronë për personat fizik rezidentë (që kanë numër personal të Republikës së Kosovës), mund të bëhet në dy këste të barabarta dhe atë:</w:t>
      </w:r>
    </w:p>
    <w:p w14:paraId="0E0A0B75" w14:textId="77777777" w:rsidR="005A1440" w:rsidRPr="003B0BB0" w:rsidRDefault="005A1440" w:rsidP="005A1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14:paraId="326637AF" w14:textId="77777777" w:rsidR="005A1440" w:rsidRPr="003B0BB0" w:rsidRDefault="005A1440" w:rsidP="005A14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 w:rsidRPr="003B0BB0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Kësti i parë mund të paguhet deri me 30 Prill 2025, dhe</w:t>
      </w:r>
    </w:p>
    <w:p w14:paraId="1673068C" w14:textId="77777777" w:rsidR="005A1440" w:rsidRDefault="005A1440" w:rsidP="005A1440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 w:rsidRPr="003B0BB0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Kësti i dytë mund të paguhet deri me 30 Shtator 2025</w:t>
      </w:r>
    </w:p>
    <w:p w14:paraId="55CEF7C2" w14:textId="77777777" w:rsidR="005A1440" w:rsidRDefault="005A1440" w:rsidP="005A144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14:paraId="0003B196" w14:textId="77777777" w:rsidR="005A1440" w:rsidRPr="00DE20B0" w:rsidRDefault="005A1440" w:rsidP="005A144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q-AL" w:eastAsia="ja-JP"/>
        </w:rPr>
      </w:pPr>
      <w:r w:rsidRPr="002A2302">
        <w:rPr>
          <w:rFonts w:ascii="Times New Roman" w:eastAsiaTheme="minorHAnsi" w:hAnsi="Times New Roman"/>
          <w:sz w:val="24"/>
          <w:szCs w:val="24"/>
          <w:lang w:val="sq-AL" w:eastAsia="ja-JP"/>
        </w:rPr>
        <w:t>Për personat fizik jo-rezident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 xml:space="preserve"> (pa numër personal të Republikës së Kosovës, ose me numër personal të një shteti të tjetër të huaj)</w:t>
      </w:r>
      <w:r w:rsidRPr="002A2302">
        <w:rPr>
          <w:rFonts w:ascii="Times New Roman" w:eastAsiaTheme="minorHAnsi" w:hAnsi="Times New Roman"/>
          <w:sz w:val="24"/>
          <w:szCs w:val="24"/>
          <w:lang w:val="sq-AL" w:eastAsia="ja-JP"/>
        </w:rPr>
        <w:t xml:space="preserve"> tatimi në pronë mund të paguhet në një këst të vetëm, më së largu në datën 30 shtator 2025.</w:t>
      </w:r>
    </w:p>
    <w:p w14:paraId="28C06E62" w14:textId="77777777" w:rsidR="005A1440" w:rsidRPr="00DE20B0" w:rsidRDefault="005A1440" w:rsidP="005A144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q-AL" w:eastAsia="ja-JP"/>
        </w:rPr>
      </w:pPr>
      <w:r>
        <w:rPr>
          <w:rFonts w:ascii="Times New Roman" w:eastAsiaTheme="minorHAnsi" w:hAnsi="Times New Roman"/>
          <w:sz w:val="24"/>
          <w:szCs w:val="24"/>
          <w:lang w:val="sq-AL" w:eastAsia="ja-JP"/>
        </w:rPr>
        <w:t>Nëse pagesa nuk paguhet sipas afateve si më lartë pason llogaritja e gjobës dhe interesit si në vijim:</w:t>
      </w:r>
    </w:p>
    <w:p w14:paraId="7957637E" w14:textId="77777777" w:rsidR="005A1440" w:rsidRPr="00007C9A" w:rsidRDefault="005A1440" w:rsidP="005A1440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  <w:lang w:val="sq-AL" w:eastAsia="ja-JP"/>
        </w:rPr>
      </w:pP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>N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>ë</w:t>
      </w: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 xml:space="preserve"> shum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>ë</w:t>
      </w: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>n e tatimit t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>ë</w:t>
      </w: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 xml:space="preserve"> secilit k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>ë</w:t>
      </w: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>st t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 xml:space="preserve">ë pa </w:t>
      </w: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>paguar llogaritet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 xml:space="preserve"> një gjobë</w:t>
      </w: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 xml:space="preserve"> prej </w:t>
      </w:r>
      <w:r w:rsidRPr="00007C9A">
        <w:rPr>
          <w:rFonts w:ascii="Times New Roman" w:eastAsiaTheme="minorHAnsi" w:hAnsi="Times New Roman"/>
          <w:b/>
          <w:sz w:val="24"/>
          <w:szCs w:val="24"/>
          <w:lang w:val="sq-AL" w:eastAsia="ja-JP"/>
        </w:rPr>
        <w:t>10%.</w:t>
      </w:r>
    </w:p>
    <w:p w14:paraId="2890C1CA" w14:textId="77777777" w:rsidR="005A1440" w:rsidRPr="003271DD" w:rsidRDefault="005A1440" w:rsidP="005A144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q-AL" w:eastAsia="ja-JP"/>
        </w:rPr>
      </w:pP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>N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>ë</w:t>
      </w: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 xml:space="preserve"> shum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>ë</w:t>
      </w: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>n e tatimit t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>ë</w:t>
      </w: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 xml:space="preserve"> secilit k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>ë</w:t>
      </w: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>st t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 xml:space="preserve">ë pa </w:t>
      </w: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>paguar llogaritet interesi n</w:t>
      </w:r>
      <w:r>
        <w:rPr>
          <w:rFonts w:ascii="Times New Roman" w:eastAsiaTheme="minorHAnsi" w:hAnsi="Times New Roman"/>
          <w:sz w:val="24"/>
          <w:szCs w:val="24"/>
          <w:lang w:val="sq-AL" w:eastAsia="ja-JP"/>
        </w:rPr>
        <w:t>ë</w:t>
      </w:r>
      <w:r w:rsidRPr="00007C9A">
        <w:rPr>
          <w:rFonts w:ascii="Times New Roman" w:eastAsiaTheme="minorHAnsi" w:hAnsi="Times New Roman"/>
          <w:sz w:val="24"/>
          <w:szCs w:val="24"/>
          <w:lang w:val="sq-AL" w:eastAsia="ja-JP"/>
        </w:rPr>
        <w:t xml:space="preserve"> baza mujore prej </w:t>
      </w:r>
      <w:r w:rsidRPr="00007C9A">
        <w:rPr>
          <w:rFonts w:ascii="Times New Roman" w:eastAsiaTheme="minorHAnsi" w:hAnsi="Times New Roman"/>
          <w:b/>
          <w:sz w:val="24"/>
          <w:szCs w:val="24"/>
          <w:lang w:val="sq-AL" w:eastAsia="ja-JP"/>
        </w:rPr>
        <w:t>0.65%.</w:t>
      </w:r>
    </w:p>
    <w:p w14:paraId="5467188E" w14:textId="77777777" w:rsidR="00AF77AD" w:rsidRDefault="00AF77AD"/>
    <w:sectPr w:rsidR="00AF7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489"/>
    <w:multiLevelType w:val="hybridMultilevel"/>
    <w:tmpl w:val="80AE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A0E17"/>
    <w:multiLevelType w:val="hybridMultilevel"/>
    <w:tmpl w:val="919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E2172"/>
    <w:multiLevelType w:val="hybridMultilevel"/>
    <w:tmpl w:val="AA76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40"/>
    <w:rsid w:val="000C46D5"/>
    <w:rsid w:val="001D45DA"/>
    <w:rsid w:val="002D3036"/>
    <w:rsid w:val="0041567E"/>
    <w:rsid w:val="005A1440"/>
    <w:rsid w:val="00A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06AC"/>
  <w15:chartTrackingRefBased/>
  <w15:docId w15:val="{E4985A3B-71ED-4F2E-B743-4F47545D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40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4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14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kosova.rks-gov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 Qerkini</dc:creator>
  <cp:keywords/>
  <dc:description/>
  <cp:lastModifiedBy>Aferdita Hashani</cp:lastModifiedBy>
  <cp:revision>3</cp:revision>
  <dcterms:created xsi:type="dcterms:W3CDTF">2025-04-23T13:12:00Z</dcterms:created>
  <dcterms:modified xsi:type="dcterms:W3CDTF">2025-04-24T07:33:00Z</dcterms:modified>
</cp:coreProperties>
</file>