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057" w:rsidRPr="007227B0" w:rsidRDefault="007227B0" w:rsidP="007227B0">
      <w:pPr>
        <w:tabs>
          <w:tab w:val="left" w:pos="90"/>
        </w:tabs>
        <w:spacing w:before="240" w:after="100" w:afterAutospacing="1"/>
        <w:jc w:val="center"/>
        <w:rPr>
          <w:rFonts w:ascii="Times New Roman" w:hAnsi="Times New Roman"/>
          <w:b/>
          <w:bCs/>
          <w:sz w:val="24"/>
          <w:szCs w:val="24"/>
          <w:lang w:val="sq-AL"/>
        </w:rPr>
      </w:pPr>
      <w:r w:rsidRPr="009D48A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719168" behindDoc="0" locked="0" layoutInCell="1" allowOverlap="1">
            <wp:simplePos x="0" y="0"/>
            <wp:positionH relativeFrom="page">
              <wp:posOffset>6267450</wp:posOffset>
            </wp:positionH>
            <wp:positionV relativeFrom="page">
              <wp:posOffset>1093470</wp:posOffset>
            </wp:positionV>
            <wp:extent cx="578485" cy="773430"/>
            <wp:effectExtent l="0" t="0" r="0" b="0"/>
            <wp:wrapSquare wrapText="bothSides"/>
            <wp:docPr id="4" name="Picture 6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58px-Stema_e_Komunës_Obiliq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734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9D48A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page">
              <wp:posOffset>969010</wp:posOffset>
            </wp:positionH>
            <wp:positionV relativeFrom="page">
              <wp:posOffset>1107440</wp:posOffset>
            </wp:positionV>
            <wp:extent cx="674370" cy="764540"/>
            <wp:effectExtent l="0" t="0" r="0" b="0"/>
            <wp:wrapSquare wrapText="bothSides"/>
            <wp:docPr id="3" name="Picture 7" descr="main-template-rks-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in-template-rks-logo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370" cy="764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057" w:rsidRPr="009D48A4">
        <w:rPr>
          <w:rFonts w:ascii="Times New Roman" w:hAnsi="Times New Roman"/>
          <w:noProof/>
          <w:sz w:val="24"/>
          <w:szCs w:val="24"/>
        </w:rPr>
        <w:drawing>
          <wp:anchor distT="0" distB="0" distL="114300" distR="114300" simplePos="0" relativeHeight="251595264" behindDoc="0" locked="0" layoutInCell="1" allowOverlap="1">
            <wp:simplePos x="0" y="0"/>
            <wp:positionH relativeFrom="page">
              <wp:posOffset>8553450</wp:posOffset>
            </wp:positionH>
            <wp:positionV relativeFrom="page">
              <wp:posOffset>1095375</wp:posOffset>
            </wp:positionV>
            <wp:extent cx="581025" cy="771525"/>
            <wp:effectExtent l="19050" t="0" r="9525" b="0"/>
            <wp:wrapSquare wrapText="bothSides"/>
            <wp:docPr id="2" name="Picture 6" descr="758px-Stema_e_Komunës_Obiliq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758px-Stema_e_Komunës_Obiliq.svg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E1057" w:rsidRPr="009D48A4">
        <w:rPr>
          <w:rFonts w:ascii="Times New Roman" w:hAnsi="Times New Roman"/>
          <w:b/>
          <w:sz w:val="24"/>
          <w:szCs w:val="24"/>
          <w:lang w:val="sq-AL"/>
        </w:rPr>
        <w:t xml:space="preserve">REPUBLIKA E KOSOVËS                    </w:t>
      </w:r>
      <w:r w:rsidR="002E1057" w:rsidRPr="009D48A4">
        <w:rPr>
          <w:rFonts w:ascii="Times New Roman" w:hAnsi="Times New Roman"/>
          <w:b/>
          <w:sz w:val="24"/>
          <w:szCs w:val="24"/>
          <w:lang w:val="sq-AL"/>
        </w:rPr>
        <w:br/>
      </w:r>
      <w:r w:rsidR="002E1057" w:rsidRPr="009D48A4">
        <w:rPr>
          <w:rFonts w:ascii="Times New Roman" w:hAnsi="Times New Roman"/>
          <w:sz w:val="24"/>
          <w:szCs w:val="24"/>
          <w:lang w:val="sq-AL"/>
        </w:rPr>
        <w:t xml:space="preserve">               REPUBLIKA KOSOVA - REPUBLIC OF KOSOVO</w:t>
      </w:r>
      <w:r w:rsidR="002E1057" w:rsidRPr="009D48A4">
        <w:rPr>
          <w:rFonts w:ascii="Times New Roman" w:hAnsi="Times New Roman"/>
          <w:b/>
          <w:bCs/>
          <w:sz w:val="24"/>
          <w:szCs w:val="24"/>
          <w:lang w:val="sq-AL"/>
        </w:rPr>
        <w:t xml:space="preserve">                                                        KOMUNA E OBILIQIT</w:t>
      </w:r>
      <w:r>
        <w:rPr>
          <w:rFonts w:ascii="Times New Roman" w:hAnsi="Times New Roman"/>
          <w:b/>
          <w:bCs/>
          <w:sz w:val="24"/>
          <w:szCs w:val="24"/>
          <w:lang w:val="sq-AL"/>
        </w:rPr>
        <w:br/>
      </w:r>
      <w:r w:rsidR="002E1057" w:rsidRPr="009D48A4">
        <w:rPr>
          <w:rFonts w:ascii="Times New Roman" w:hAnsi="Times New Roman"/>
          <w:bCs/>
          <w:sz w:val="24"/>
          <w:szCs w:val="24"/>
          <w:lang w:val="sq-AL"/>
        </w:rPr>
        <w:t>OPŠTINA OBILIĆ - MUNICIPALITY OF OBILIC</w:t>
      </w:r>
      <w:r w:rsidR="00156334" w:rsidRPr="00156334">
        <w:rPr>
          <w:rFonts w:ascii="Times New Roman" w:hAnsi="Times New Roman"/>
          <w:bCs/>
          <w:sz w:val="24"/>
          <w:szCs w:val="24"/>
          <w:lang w:val="sq-AL"/>
        </w:rPr>
        <w:pict>
          <v:rect id="_x0000_i1025" style="width:468pt;height:1.6pt" o:hralign="center" o:hrstd="t" o:hrnoshade="t" o:hr="t" fillcolor="black" stroked="f"/>
        </w:pict>
      </w:r>
    </w:p>
    <w:p w:rsidR="005E0491" w:rsidRDefault="005E0491" w:rsidP="005E0491">
      <w:pPr>
        <w:jc w:val="center"/>
        <w:rPr>
          <w:rFonts w:ascii="Times New Roman" w:eastAsia="Segoe UI" w:hAnsi="Times New Roman" w:cs="Times New Roman"/>
          <w:b/>
          <w:sz w:val="24"/>
          <w:szCs w:val="24"/>
          <w:lang w:val="sq-AL"/>
        </w:rPr>
      </w:pPr>
      <w:r w:rsidRPr="005E0491">
        <w:rPr>
          <w:rFonts w:ascii="Times New Roman" w:eastAsia="Segoe UI" w:hAnsi="Times New Roman" w:cs="Times New Roman"/>
          <w:b/>
          <w:sz w:val="24"/>
          <w:szCs w:val="24"/>
          <w:lang w:val="sq-AL"/>
        </w:rPr>
        <w:t>OPŠTINSKA KOMISIJA AKCIONARA - NPL "KASTRIOTI" a.d.</w:t>
      </w:r>
    </w:p>
    <w:p w:rsidR="005E0491" w:rsidRDefault="007227B0" w:rsidP="005E049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br/>
      </w:r>
      <w:r w:rsidR="005E0491"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Na osnovu člana 5.2 i člana 16. Zakona br. Zakona br. 03 / L-087, o javnim preduzećima (Službeni list Republike Kosovo br. 31/15. juna 2008. godine), dopunjen i izmenjen Zakonom br. 05 / L-009 i Zakon br. 04 / L-111, </w:t>
      </w:r>
      <w:r w:rsidR="005E0491">
        <w:rPr>
          <w:rFonts w:ascii="Times New Roman" w:hAnsi="Times New Roman" w:cs="Times New Roman"/>
          <w:sz w:val="24"/>
          <w:szCs w:val="24"/>
          <w:lang w:val="sq-AL"/>
        </w:rPr>
        <w:t>po</w:t>
      </w:r>
      <w:r w:rsidR="005E0491"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 članu 164 Zakona br. 06/L-016 o privrednim društvima, član</w:t>
      </w:r>
      <w:r w:rsidR="005E0491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5E0491"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 12 Administrativnog uputstva br.07/2017 o regulisanju postupka konkurencije u javnom sektoru, odlukom Skupštine opštine br.I-4, od 24.12.2021. </w:t>
      </w:r>
      <w:r w:rsidR="005E0491">
        <w:rPr>
          <w:rFonts w:ascii="Times New Roman" w:hAnsi="Times New Roman" w:cs="Times New Roman"/>
          <w:sz w:val="24"/>
          <w:szCs w:val="24"/>
          <w:lang w:val="sq-AL"/>
        </w:rPr>
        <w:t>k</w:t>
      </w:r>
      <w:r w:rsidR="005E0491" w:rsidRPr="005E0491">
        <w:rPr>
          <w:rFonts w:ascii="Times New Roman" w:hAnsi="Times New Roman" w:cs="Times New Roman"/>
          <w:sz w:val="24"/>
          <w:szCs w:val="24"/>
          <w:lang w:val="sq-AL"/>
        </w:rPr>
        <w:t>onkurs</w:t>
      </w:r>
      <w:r w:rsidR="005E0491">
        <w:rPr>
          <w:rFonts w:ascii="Times New Roman" w:hAnsi="Times New Roman" w:cs="Times New Roman"/>
          <w:sz w:val="24"/>
          <w:szCs w:val="24"/>
          <w:lang w:val="sq-AL"/>
        </w:rPr>
        <w:t>a</w:t>
      </w:r>
      <w:r w:rsidR="005E0491"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 od 26.01.2022.godine br.</w:t>
      </w:r>
      <w:r w:rsidR="005E0491">
        <w:rPr>
          <w:rFonts w:ascii="Times New Roman" w:hAnsi="Times New Roman" w:cs="Times New Roman"/>
          <w:sz w:val="24"/>
          <w:szCs w:val="24"/>
          <w:lang w:val="sq-AL"/>
        </w:rPr>
        <w:t>IX</w:t>
      </w:r>
      <w:r w:rsidR="005E0491"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-06, Opštinska komisija akcionara na sednici održanoj 28.03.2022.godine </w:t>
      </w:r>
      <w:r w:rsidR="005E0491">
        <w:rPr>
          <w:rFonts w:ascii="Times New Roman" w:hAnsi="Times New Roman" w:cs="Times New Roman"/>
          <w:sz w:val="24"/>
          <w:szCs w:val="24"/>
          <w:lang w:val="sq-AL"/>
        </w:rPr>
        <w:t>objavljuje</w:t>
      </w:r>
      <w:r w:rsidR="005E0491" w:rsidRPr="005E0491">
        <w:rPr>
          <w:rFonts w:ascii="Times New Roman" w:hAnsi="Times New Roman" w:cs="Times New Roman"/>
          <w:sz w:val="24"/>
          <w:szCs w:val="24"/>
          <w:lang w:val="sq-AL"/>
        </w:rPr>
        <w:t>:</w:t>
      </w:r>
    </w:p>
    <w:p w:rsidR="007C20E1" w:rsidRDefault="005E0491" w:rsidP="005E049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REŚENJE</w:t>
      </w:r>
    </w:p>
    <w:p w:rsidR="005E0491" w:rsidRPr="005E0491" w:rsidRDefault="005E0491" w:rsidP="005E0491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 Imenjuje se  članovi odbora direktora NPL „Kastrioti“ a.d</w:t>
      </w:r>
    </w:p>
    <w:p w:rsidR="007C20E1" w:rsidRPr="005E0491" w:rsidRDefault="00355F27" w:rsidP="005E0491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Nita Berisha </w:t>
      </w:r>
    </w:p>
    <w:p w:rsidR="007C20E1" w:rsidRPr="009C7A84" w:rsidRDefault="00355F27" w:rsidP="009C7A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Marigona Paloj Shabanaj</w:t>
      </w:r>
    </w:p>
    <w:p w:rsidR="007C20E1" w:rsidRPr="009C7A84" w:rsidRDefault="00355F27" w:rsidP="009C7A84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Fatmir Bekteshi</w:t>
      </w:r>
    </w:p>
    <w:p w:rsidR="00BD0720" w:rsidRDefault="00355F27" w:rsidP="009F0347">
      <w:pPr>
        <w:pStyle w:val="ListParagraph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Reis Sallova</w:t>
      </w:r>
    </w:p>
    <w:p w:rsidR="009C7A84" w:rsidRPr="009C7A84" w:rsidRDefault="009C7A84" w:rsidP="009C7A84">
      <w:pPr>
        <w:pStyle w:val="ListParagraph"/>
        <w:ind w:left="1080"/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5E0491" w:rsidRPr="005E0491" w:rsidRDefault="005E0491" w:rsidP="005E0491">
      <w:pPr>
        <w:rPr>
          <w:rFonts w:ascii="Times New Roman" w:hAnsi="Times New Roman" w:cs="Times New Roman"/>
          <w:sz w:val="24"/>
          <w:szCs w:val="24"/>
          <w:lang w:val="sq-AL"/>
        </w:rPr>
      </w:pPr>
      <w:r w:rsidRPr="005E0491">
        <w:rPr>
          <w:rFonts w:ascii="Times New Roman" w:hAnsi="Times New Roman" w:cs="Times New Roman"/>
          <w:sz w:val="24"/>
          <w:szCs w:val="24"/>
          <w:lang w:val="sq-AL"/>
        </w:rPr>
        <w:t>II. Dužnosti i odgovornosti odbora direktora su definisane Zakonom br.03/L-087 o javnim preduzećima i Zakonom br. 06 / L -016 za privredna društva.</w:t>
      </w:r>
    </w:p>
    <w:p w:rsidR="005E0491" w:rsidRPr="005E0491" w:rsidRDefault="005E0491" w:rsidP="005E0491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5E0491" w:rsidRPr="005E0491" w:rsidRDefault="005E0491" w:rsidP="005E0491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  <w:r w:rsidRPr="005E0491">
        <w:rPr>
          <w:rFonts w:ascii="Times New Roman" w:hAnsi="Times New Roman" w:cs="Times New Roman"/>
          <w:sz w:val="24"/>
          <w:szCs w:val="24"/>
          <w:lang w:val="sq-AL"/>
        </w:rPr>
        <w:t>III. Naknada upravnog odbora biće izvršena u skladu sa odredb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ama člana 20. Zakona br. 03 / L </w:t>
      </w:r>
      <w:r w:rsidRPr="005E0491">
        <w:rPr>
          <w:rFonts w:ascii="Times New Roman" w:hAnsi="Times New Roman" w:cs="Times New Roman"/>
          <w:sz w:val="24"/>
          <w:szCs w:val="24"/>
          <w:lang w:val="sq-AL"/>
        </w:rPr>
        <w:t>087, o javnim preduzećima i član</w:t>
      </w:r>
      <w:r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 161 Zakona br. 06 / L -016 za privredna društva.</w:t>
      </w:r>
    </w:p>
    <w:p w:rsidR="005E0491" w:rsidRPr="005E0491" w:rsidRDefault="005E0491" w:rsidP="005E0491">
      <w:pPr>
        <w:jc w:val="center"/>
        <w:rPr>
          <w:rFonts w:ascii="Times New Roman" w:hAnsi="Times New Roman" w:cs="Times New Roman"/>
          <w:sz w:val="24"/>
          <w:szCs w:val="24"/>
          <w:lang w:val="sq-AL"/>
        </w:rPr>
      </w:pPr>
    </w:p>
    <w:p w:rsidR="009C7A84" w:rsidRDefault="005E0491" w:rsidP="005E0491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5E0491">
        <w:rPr>
          <w:rFonts w:ascii="Times New Roman" w:hAnsi="Times New Roman" w:cs="Times New Roman"/>
          <w:sz w:val="24"/>
          <w:szCs w:val="24"/>
          <w:lang w:val="sq-AL"/>
        </w:rPr>
        <w:t>IV. Za obavljanje poslova iz tačke II ove odluke, Upravni odbor odgovara Opštinskoj komisiji akcionara.</w:t>
      </w:r>
    </w:p>
    <w:p w:rsidR="00BD0720" w:rsidRDefault="005E0491" w:rsidP="00BD072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OBRAZLOŽENJE</w:t>
      </w:r>
    </w:p>
    <w:p w:rsidR="00BD0720" w:rsidRDefault="00BD0720" w:rsidP="00BD0720">
      <w:pPr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dat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26.01.2022 Komisioni Komunal i Aksionar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 n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mbledhjen e mbajtur n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po t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nj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jt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n dit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ka shpallur konkursin e hapur dhe publik p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r zgjedhjen e 4 an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tar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 n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Bordin e Drejtor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>ve t</w:t>
      </w:r>
      <w:r w:rsidR="009C7A84">
        <w:rPr>
          <w:rFonts w:ascii="Times New Roman" w:hAnsi="Times New Roman" w:cs="Times New Roman"/>
          <w:sz w:val="24"/>
          <w:szCs w:val="24"/>
          <w:lang w:val="sq-AL"/>
        </w:rPr>
        <w:t>ë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 NPL “Kastrioti” Sh.A</w:t>
      </w:r>
    </w:p>
    <w:p w:rsidR="005E0491" w:rsidRPr="005E0491" w:rsidRDefault="005E0491" w:rsidP="005E049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E0491">
        <w:rPr>
          <w:rFonts w:ascii="Times New Roman" w:hAnsi="Times New Roman" w:cs="Times New Roman"/>
          <w:sz w:val="24"/>
          <w:szCs w:val="24"/>
          <w:lang w:val="sq-AL"/>
        </w:rPr>
        <w:lastRenderedPageBreak/>
        <w:t>Nakon isteka roka za prijavu (30 dana)</w:t>
      </w:r>
      <w:r>
        <w:rPr>
          <w:rFonts w:ascii="Times New Roman" w:hAnsi="Times New Roman" w:cs="Times New Roman"/>
          <w:sz w:val="24"/>
          <w:szCs w:val="24"/>
          <w:lang w:val="sq-AL"/>
        </w:rPr>
        <w:t>,</w:t>
      </w:r>
      <w:r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 na Konkurs</w:t>
      </w:r>
      <w:r>
        <w:rPr>
          <w:rFonts w:ascii="Times New Roman" w:hAnsi="Times New Roman" w:cs="Times New Roman"/>
          <w:sz w:val="24"/>
          <w:szCs w:val="24"/>
          <w:lang w:val="sq-AL"/>
        </w:rPr>
        <w:t>u</w:t>
      </w:r>
      <w:r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 se prijavilo ukupno 29 </w:t>
      </w:r>
      <w:r>
        <w:rPr>
          <w:rFonts w:ascii="Times New Roman" w:hAnsi="Times New Roman" w:cs="Times New Roman"/>
          <w:sz w:val="24"/>
          <w:szCs w:val="24"/>
          <w:lang w:val="sq-AL"/>
        </w:rPr>
        <w:t>kandidata</w:t>
      </w:r>
      <w:r w:rsidRPr="005E0491">
        <w:rPr>
          <w:rFonts w:ascii="Times New Roman" w:hAnsi="Times New Roman" w:cs="Times New Roman"/>
          <w:sz w:val="24"/>
          <w:szCs w:val="24"/>
          <w:lang w:val="sq-AL"/>
        </w:rPr>
        <w:t>, pri čemu je nakon ocenjivanja dosijea 11.03.2022. godine Komisija objavila uži izbor od ukupno 14 kandidata koji su ispunili uslove za intervju, nakon rok</w:t>
      </w:r>
      <w:r>
        <w:rPr>
          <w:rFonts w:ascii="Times New Roman" w:hAnsi="Times New Roman" w:cs="Times New Roman"/>
          <w:sz w:val="24"/>
          <w:szCs w:val="24"/>
          <w:lang w:val="sq-AL"/>
        </w:rPr>
        <w:t>a</w:t>
      </w:r>
      <w:r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 za podnošenje primedbi do 15.03.2022. godine uži izbor je objavljen bez ikakvih promena u odnosu na prv</w:t>
      </w:r>
      <w:r>
        <w:rPr>
          <w:rFonts w:ascii="Times New Roman" w:hAnsi="Times New Roman" w:cs="Times New Roman"/>
          <w:sz w:val="24"/>
          <w:szCs w:val="24"/>
          <w:lang w:val="sq-AL"/>
        </w:rPr>
        <w:t>oj objavi</w:t>
      </w:r>
      <w:r w:rsidRPr="005E0491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5E0491" w:rsidRPr="005E0491" w:rsidRDefault="005E0491" w:rsidP="005E049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Komisija je dana 20.03.2022. godine obavila </w:t>
      </w:r>
      <w:r>
        <w:rPr>
          <w:rFonts w:ascii="Times New Roman" w:hAnsi="Times New Roman" w:cs="Times New Roman"/>
          <w:sz w:val="24"/>
          <w:szCs w:val="24"/>
          <w:lang w:val="sq-AL"/>
        </w:rPr>
        <w:t>intervju</w:t>
      </w:r>
      <w:r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 sa kandidatima i nakon završenog procesa sačinila konačnu listu i odlučila o prijemu kandidata iz tačke I ove odluke.</w:t>
      </w:r>
    </w:p>
    <w:p w:rsidR="00794C62" w:rsidRDefault="005E0491" w:rsidP="005E0491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E0491">
        <w:rPr>
          <w:rFonts w:ascii="Times New Roman" w:hAnsi="Times New Roman" w:cs="Times New Roman"/>
          <w:sz w:val="24"/>
          <w:szCs w:val="24"/>
          <w:lang w:val="sq-AL"/>
        </w:rPr>
        <w:t>Iz navedenog odlučeno je kao u odredbi ove odluke.</w:t>
      </w:r>
    </w:p>
    <w:p w:rsidR="00794C62" w:rsidRDefault="00794C62" w:rsidP="00BD072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94C62" w:rsidRDefault="00794C62" w:rsidP="00BD072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94C62" w:rsidRDefault="00794C62" w:rsidP="00BD072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9C7A84" w:rsidRPr="00BD0720" w:rsidRDefault="009C7A84" w:rsidP="00BD072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2E1057" w:rsidRPr="009D48A4" w:rsidRDefault="009C7A84" w:rsidP="009C7A8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Obili</w:t>
      </w:r>
      <w:r w:rsidR="005566A6">
        <w:rPr>
          <w:rFonts w:ascii="Times New Roman" w:hAnsi="Times New Roman" w:cs="Times New Roman"/>
          <w:b/>
          <w:sz w:val="24"/>
          <w:szCs w:val="24"/>
          <w:lang w:val="sq-AL"/>
        </w:rPr>
        <w:t>ć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="005E0491">
        <w:rPr>
          <w:rFonts w:ascii="Times New Roman" w:hAnsi="Times New Roman" w:cs="Times New Roman"/>
          <w:b/>
          <w:sz w:val="24"/>
          <w:szCs w:val="24"/>
          <w:lang w:val="sq-AL"/>
        </w:rPr>
        <w:t>Predsednik komisije</w:t>
      </w:r>
    </w:p>
    <w:p w:rsidR="009D48A4" w:rsidRDefault="009C7A84" w:rsidP="009C7A84">
      <w:pPr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>28.03.2022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 _____</w:t>
      </w:r>
      <w:r w:rsidR="009D48A4" w:rsidRPr="009D48A4">
        <w:rPr>
          <w:rFonts w:ascii="Times New Roman" w:hAnsi="Times New Roman" w:cs="Times New Roman"/>
          <w:b/>
          <w:sz w:val="24"/>
          <w:szCs w:val="24"/>
          <w:lang w:val="sq-AL"/>
        </w:rPr>
        <w:t>__________________</w:t>
      </w:r>
    </w:p>
    <w:p w:rsidR="009C7A84" w:rsidRPr="009D48A4" w:rsidRDefault="009C7A84" w:rsidP="009C7A84">
      <w:pPr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9C7A84" w:rsidRPr="005E0491" w:rsidRDefault="005E0491" w:rsidP="009C7A84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5E0491">
        <w:rPr>
          <w:rFonts w:ascii="Times New Roman" w:hAnsi="Times New Roman" w:cs="Times New Roman"/>
          <w:b/>
          <w:sz w:val="24"/>
          <w:szCs w:val="24"/>
          <w:lang w:val="sq-AL"/>
        </w:rPr>
        <w:t xml:space="preserve">Pravna pouka: </w:t>
      </w:r>
      <w:r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Protiv ove odluke nezadovoljni kandidati mogu </w:t>
      </w:r>
      <w:r>
        <w:rPr>
          <w:rFonts w:ascii="Times New Roman" w:hAnsi="Times New Roman" w:cs="Times New Roman"/>
          <w:sz w:val="24"/>
          <w:szCs w:val="24"/>
          <w:lang w:val="sq-AL"/>
        </w:rPr>
        <w:t>podneti</w:t>
      </w:r>
      <w:r w:rsidRPr="005E0491">
        <w:rPr>
          <w:rFonts w:ascii="Times New Roman" w:hAnsi="Times New Roman" w:cs="Times New Roman"/>
          <w:sz w:val="24"/>
          <w:szCs w:val="24"/>
          <w:lang w:val="sq-AL"/>
        </w:rPr>
        <w:t xml:space="preserve"> žalbu Komisiji za žalbe u roku od osam (8) </w:t>
      </w:r>
      <w:r>
        <w:rPr>
          <w:rFonts w:ascii="Times New Roman" w:hAnsi="Times New Roman" w:cs="Times New Roman"/>
          <w:sz w:val="24"/>
          <w:szCs w:val="24"/>
          <w:lang w:val="sq-AL"/>
        </w:rPr>
        <w:t>dana od dana prijema ovog resenja.</w:t>
      </w:r>
    </w:p>
    <w:p w:rsidR="009C7A84" w:rsidRPr="009D48A4" w:rsidRDefault="009C7A84">
      <w:pPr>
        <w:rPr>
          <w:lang w:val="sq-AL"/>
        </w:rPr>
      </w:pPr>
    </w:p>
    <w:sectPr w:rsidR="009C7A84" w:rsidRPr="009D48A4" w:rsidSect="00354B6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E76716"/>
    <w:multiLevelType w:val="hybridMultilevel"/>
    <w:tmpl w:val="B82C204A"/>
    <w:lvl w:ilvl="0" w:tplc="152691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9F52BED"/>
    <w:multiLevelType w:val="hybridMultilevel"/>
    <w:tmpl w:val="E07206D2"/>
    <w:lvl w:ilvl="0" w:tplc="041C0013">
      <w:start w:val="1"/>
      <w:numFmt w:val="upperRoman"/>
      <w:lvlText w:val="%1."/>
      <w:lvlJc w:val="right"/>
      <w:pPr>
        <w:ind w:left="720" w:hanging="360"/>
      </w:p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6A60DC"/>
    <w:multiLevelType w:val="hybridMultilevel"/>
    <w:tmpl w:val="E46484E8"/>
    <w:lvl w:ilvl="0" w:tplc="D4569F2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3B19D9"/>
    <w:multiLevelType w:val="hybridMultilevel"/>
    <w:tmpl w:val="E264D9F2"/>
    <w:lvl w:ilvl="0" w:tplc="2D5CA4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E1057"/>
    <w:rsid w:val="00156334"/>
    <w:rsid w:val="002E1057"/>
    <w:rsid w:val="00355F27"/>
    <w:rsid w:val="00402375"/>
    <w:rsid w:val="005566A6"/>
    <w:rsid w:val="005E0491"/>
    <w:rsid w:val="00632967"/>
    <w:rsid w:val="007227B0"/>
    <w:rsid w:val="00786BA7"/>
    <w:rsid w:val="00794C62"/>
    <w:rsid w:val="007C20E1"/>
    <w:rsid w:val="008F5E60"/>
    <w:rsid w:val="009C7A84"/>
    <w:rsid w:val="009D48A4"/>
    <w:rsid w:val="00A478B2"/>
    <w:rsid w:val="00B132F5"/>
    <w:rsid w:val="00BD0720"/>
    <w:rsid w:val="00C815D0"/>
    <w:rsid w:val="00DE1139"/>
    <w:rsid w:val="00E734D1"/>
    <w:rsid w:val="00EC7342"/>
    <w:rsid w:val="00FA2DD6"/>
    <w:rsid w:val="00FA707E"/>
    <w:rsid w:val="00FD0E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2D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2E1057"/>
    <w:pPr>
      <w:widowControl w:val="0"/>
      <w:autoSpaceDE w:val="0"/>
      <w:autoSpaceDN w:val="0"/>
      <w:spacing w:after="0" w:line="240" w:lineRule="auto"/>
    </w:pPr>
    <w:rPr>
      <w:rFonts w:ascii="Segoe UI" w:eastAsia="Segoe UI" w:hAnsi="Segoe UI" w:cs="Segoe UI"/>
      <w:sz w:val="20"/>
      <w:szCs w:val="20"/>
      <w:lang w:val="sq-AL"/>
    </w:rPr>
  </w:style>
  <w:style w:type="character" w:customStyle="1" w:styleId="BodyTextChar">
    <w:name w:val="Body Text Char"/>
    <w:basedOn w:val="DefaultParagraphFont"/>
    <w:link w:val="BodyText"/>
    <w:uiPriority w:val="1"/>
    <w:rsid w:val="002E1057"/>
    <w:rPr>
      <w:rFonts w:ascii="Segoe UI" w:eastAsia="Segoe UI" w:hAnsi="Segoe UI" w:cs="Segoe UI"/>
      <w:sz w:val="20"/>
      <w:szCs w:val="20"/>
      <w:lang w:val="sq-AL"/>
    </w:rPr>
  </w:style>
  <w:style w:type="table" w:styleId="TableGrid">
    <w:name w:val="Table Grid"/>
    <w:basedOn w:val="TableNormal"/>
    <w:uiPriority w:val="59"/>
    <w:rsid w:val="002E105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27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27B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C20E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Fitore.Hashani</dc:creator>
  <cp:keywords/>
  <dc:description/>
  <cp:lastModifiedBy>Mehmet Ismaili</cp:lastModifiedBy>
  <cp:revision>8</cp:revision>
  <cp:lastPrinted>2022-03-28T13:29:00Z</cp:lastPrinted>
  <dcterms:created xsi:type="dcterms:W3CDTF">2022-03-28T11:21:00Z</dcterms:created>
  <dcterms:modified xsi:type="dcterms:W3CDTF">2022-03-28T13:39:00Z</dcterms:modified>
</cp:coreProperties>
</file>