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F4" w:rsidRDefault="00CC19F4" w:rsidP="00CC19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lang w:val="sq-AL"/>
        </w:rPr>
      </w:pPr>
    </w:p>
    <w:p w:rsidR="00CC19F4" w:rsidRDefault="00604FD4" w:rsidP="00604FD4">
      <w:pPr>
        <w:pStyle w:val="Heading2"/>
        <w:spacing w:before="0" w:line="240" w:lineRule="auto"/>
        <w:ind w:left="540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Shtojca:</w:t>
      </w:r>
      <w:bookmarkStart w:id="0" w:name="_GoBack"/>
      <w:bookmarkEnd w:id="0"/>
      <w:r w:rsidR="00CC19F4">
        <w:rPr>
          <w:rFonts w:ascii="Arial" w:hAnsi="Arial" w:cs="Arial"/>
          <w:lang w:val="sq-AL"/>
        </w:rPr>
        <w:t xml:space="preserve"> </w:t>
      </w:r>
      <w:bookmarkStart w:id="1" w:name="_Toc481572395"/>
      <w:r w:rsidR="00CC19F4">
        <w:rPr>
          <w:rFonts w:ascii="Arial" w:hAnsi="Arial" w:cs="Arial"/>
          <w:lang w:val="sq-AL"/>
        </w:rPr>
        <w:t>Aktivitetet e lejueshme në kuadër të GZhSh-ve</w:t>
      </w:r>
      <w:bookmarkEnd w:id="1"/>
    </w:p>
    <w:p w:rsidR="00CC19F4" w:rsidRDefault="00CC19F4" w:rsidP="00CC19F4">
      <w:pPr>
        <w:spacing w:after="0" w:line="240" w:lineRule="auto"/>
        <w:jc w:val="both"/>
        <w:rPr>
          <w:rFonts w:cs="Arial"/>
          <w:lang w:val="sq-AL"/>
        </w:rPr>
      </w:pPr>
    </w:p>
    <w:p w:rsidR="00CC19F4" w:rsidRDefault="00CC19F4" w:rsidP="00CC19F4">
      <w:pPr>
        <w:spacing w:after="0" w:line="240" w:lineRule="auto"/>
        <w:jc w:val="both"/>
        <w:rPr>
          <w:rFonts w:cs="Arial"/>
          <w:lang w:val="sq-AL"/>
        </w:rPr>
      </w:pPr>
      <w:r>
        <w:rPr>
          <w:rFonts w:cs="Arial"/>
          <w:lang w:val="sq-AL"/>
        </w:rPr>
        <w:t>Kjo listë vlen si për shkollat e përzgjedhura pa konkurs ashtu edhe për ato me konkurs. Lista nuk është shteruese, por e përcakton orientimin e aktiviteteve të lejueshme për financim.</w:t>
      </w:r>
    </w:p>
    <w:p w:rsidR="00CC19F4" w:rsidRDefault="00CC19F4" w:rsidP="00CC19F4">
      <w:pPr>
        <w:spacing w:after="0" w:line="240" w:lineRule="auto"/>
        <w:jc w:val="both"/>
        <w:rPr>
          <w:rFonts w:cs="Arial"/>
          <w:lang w:val="sq-AL"/>
        </w:rPr>
      </w:pPr>
    </w:p>
    <w:p w:rsidR="00CC19F4" w:rsidRDefault="00CC19F4" w:rsidP="00CC19F4">
      <w:pPr>
        <w:spacing w:after="0" w:line="240" w:lineRule="auto"/>
        <w:jc w:val="both"/>
        <w:rPr>
          <w:rFonts w:cs="Arial"/>
          <w:lang w:val="sq-AL"/>
        </w:rPr>
      </w:pPr>
      <w:r>
        <w:rPr>
          <w:rFonts w:cs="Arial"/>
          <w:lang w:val="sq-AL"/>
        </w:rPr>
        <w:t xml:space="preserve">Shkollat nuk mund ta shpenzojnë të gjithë grantin e tyre për blerjen vetëm të mjeteve fizike, dhe se kjo kategori kufizohet deri në 40% ose më pak të shumës së grantit. Mjetet fizike, për qëllim të </w:t>
      </w:r>
      <w:r>
        <w:rPr>
          <w:rFonts w:cs="Arial"/>
          <w:bCs/>
          <w:lang w:val="sq-AL"/>
        </w:rPr>
        <w:t xml:space="preserve">GZhSh-ve, nënkuptojnë të gjitha mjetet mësimore (p.sh. mjetet eksperimentale për laboratorë, pajisjet e TI-së, burimet fizike dhe onlajn për biblioteka, pajisjet muzikore dhe sportive, etj.). Pjesa e tjetër duhet të shpenzohet në aktivitete të tjera, (p.sh. zhvillim profesional, aktivitete të nxënësve, etj.) – shembull: shkolla A dhe B më poshtë. Në rast të trajnimeve apo të aktiviteteve me nxënës, shkolla mund ta shpenzojë deri në 100% të grantit në aktivitete të tilla – shembull: shkolla C më poshtë.  </w:t>
      </w:r>
    </w:p>
    <w:p w:rsidR="00CC19F4" w:rsidRDefault="00CC19F4" w:rsidP="00CC19F4">
      <w:pPr>
        <w:spacing w:after="0" w:line="240" w:lineRule="auto"/>
        <w:jc w:val="both"/>
        <w:rPr>
          <w:rFonts w:cs="Arial"/>
          <w:lang w:val="sq-AL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1526"/>
        <w:gridCol w:w="1416"/>
        <w:gridCol w:w="1371"/>
        <w:gridCol w:w="1321"/>
        <w:gridCol w:w="3936"/>
      </w:tblGrid>
      <w:tr w:rsidR="00CC19F4" w:rsidTr="008B4825">
        <w:trPr>
          <w:trHeight w:val="4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C19F4" w:rsidRDefault="00CC19F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sq-AL"/>
              </w:rPr>
              <w:t>Shembull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C19F4" w:rsidRDefault="00CC19F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sq-AL"/>
              </w:rPr>
              <w:t>Shuma e grantit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C19F4" w:rsidRDefault="00CC19F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sq-AL"/>
              </w:rPr>
              <w:t>Përqindja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C19F4" w:rsidRDefault="00CC19F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sq-AL"/>
              </w:rPr>
              <w:t>Shuma deri në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C19F4" w:rsidRDefault="00CC19F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sq-AL"/>
              </w:rPr>
              <w:t>Qëllimi</w:t>
            </w:r>
          </w:p>
        </w:tc>
      </w:tr>
      <w:tr w:rsidR="008B4825" w:rsidTr="008B4825">
        <w:trPr>
          <w:trHeight w:val="43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Default="008B4825" w:rsidP="008B4825">
            <w:pPr>
              <w:spacing w:after="0" w:line="24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val="sq-AL"/>
              </w:rPr>
              <w:t>Shkolla 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Pr="00994DEB" w:rsidRDefault="008B4825" w:rsidP="008B4825">
            <w:pPr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$1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5</w:t>
            </w: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Pr="00994DEB" w:rsidRDefault="008B4825" w:rsidP="008B4825">
            <w:pPr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Pr="00994DEB" w:rsidRDefault="008B4825" w:rsidP="008B4825">
            <w:pPr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$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9</w:t>
            </w: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Default="008B4825" w:rsidP="008B4825">
            <w:pPr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cs="Arial"/>
                <w:color w:val="000000"/>
                <w:sz w:val="20"/>
                <w:szCs w:val="20"/>
                <w:lang w:val="sq-AL"/>
              </w:rPr>
              <w:t>Materiale didaktike ( 20%) IT</w:t>
            </w:r>
          </w:p>
        </w:tc>
      </w:tr>
      <w:tr w:rsidR="008B4825" w:rsidTr="008B4825">
        <w:trPr>
          <w:trHeight w:val="43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Default="008B4825" w:rsidP="008B4825">
            <w:pPr>
              <w:spacing w:after="0" w:line="256" w:lineRule="auto"/>
              <w:rPr>
                <w:rFonts w:cs="Arial"/>
                <w:bCs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Default="008B4825" w:rsidP="008B4825">
            <w:pPr>
              <w:spacing w:after="0" w:line="256" w:lineRule="auto"/>
              <w:rPr>
                <w:rFonts w:cs="Arial"/>
                <w:bCs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Default="008B4825" w:rsidP="008B4825">
            <w:pPr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  <w:lang w:val="sq-AL"/>
              </w:rPr>
            </w:pP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Default="008B4825" w:rsidP="008B4825">
            <w:pPr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  <w:lang w:val="sq-AL"/>
              </w:rPr>
            </w:pP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 xml:space="preserve">$ 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5</w:t>
            </w: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Default="008B4825" w:rsidP="008B4825">
            <w:pPr>
              <w:spacing w:after="0" w:line="24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cs="Arial"/>
                <w:color w:val="000000"/>
                <w:sz w:val="20"/>
                <w:szCs w:val="20"/>
                <w:lang w:val="sq-AL"/>
              </w:rPr>
              <w:t xml:space="preserve"> Aktivitete (p.sh. trajnime, këshillime, etj.)</w:t>
            </w:r>
          </w:p>
        </w:tc>
      </w:tr>
      <w:tr w:rsidR="008B4825" w:rsidTr="008B4825">
        <w:trPr>
          <w:trHeight w:val="43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Default="008B4825" w:rsidP="008B4825">
            <w:pPr>
              <w:spacing w:after="0" w:line="24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val="sq-AL"/>
              </w:rPr>
              <w:t>Shkolla B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Pr="00994DEB" w:rsidRDefault="008B4825" w:rsidP="008B4825">
            <w:pPr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$1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5</w:t>
            </w: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Pr="00994DEB" w:rsidRDefault="008B4825" w:rsidP="008B4825">
            <w:pPr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Pr="00994DEB" w:rsidRDefault="008B4825" w:rsidP="008B4825">
            <w:pPr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$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11,700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Default="008B4825" w:rsidP="008B4825">
            <w:pPr>
              <w:spacing w:after="0" w:line="24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cs="Arial"/>
                <w:color w:val="000000"/>
                <w:sz w:val="20"/>
                <w:szCs w:val="20"/>
                <w:lang w:val="sq-AL"/>
              </w:rPr>
              <w:t xml:space="preserve"> Aktivitete (p.sh. trajnime, këshillime, etj.)</w:t>
            </w:r>
          </w:p>
        </w:tc>
      </w:tr>
      <w:tr w:rsidR="008B4825" w:rsidTr="008B4825">
        <w:trPr>
          <w:trHeight w:val="43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Default="008B4825" w:rsidP="008B4825">
            <w:pPr>
              <w:spacing w:after="0" w:line="256" w:lineRule="auto"/>
              <w:rPr>
                <w:rFonts w:cs="Arial"/>
                <w:bCs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Default="008B4825" w:rsidP="008B4825">
            <w:pPr>
              <w:spacing w:after="0" w:line="256" w:lineRule="auto"/>
              <w:rPr>
                <w:rFonts w:cs="Arial"/>
                <w:bCs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Default="008B4825" w:rsidP="008B4825">
            <w:pPr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  <w:lang w:val="sq-AL"/>
              </w:rPr>
            </w:pP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Default="008B4825" w:rsidP="008B4825">
            <w:pPr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  <w:lang w:val="sq-AL"/>
              </w:rPr>
            </w:pP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 xml:space="preserve">$ 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3,300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Default="008B4825" w:rsidP="008B4825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val="sq-AL"/>
              </w:rPr>
            </w:pPr>
            <w:r>
              <w:rPr>
                <w:rFonts w:cs="Arial"/>
                <w:color w:val="000000"/>
                <w:sz w:val="20"/>
                <w:szCs w:val="20"/>
                <w:lang w:val="sq-AL"/>
              </w:rPr>
              <w:t>Mjete fizike (p.sh. kompjuterë, laboratorë)</w:t>
            </w:r>
          </w:p>
        </w:tc>
      </w:tr>
      <w:tr w:rsidR="008B4825" w:rsidTr="008B4825">
        <w:trPr>
          <w:trHeight w:val="4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Default="008B4825" w:rsidP="008B4825">
            <w:pPr>
              <w:spacing w:after="0" w:line="24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val="sq-AL"/>
              </w:rPr>
              <w:t>Shkolla C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Pr="00994DEB" w:rsidRDefault="008B4825" w:rsidP="008B4825">
            <w:pPr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$ 1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5</w:t>
            </w: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Pr="00994DEB" w:rsidRDefault="008B4825" w:rsidP="008B4825">
            <w:pPr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Pr="00994DEB" w:rsidRDefault="008B4825" w:rsidP="008B4825">
            <w:pPr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$1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5</w:t>
            </w:r>
            <w:r w:rsidRPr="00994DEB">
              <w:rPr>
                <w:rFonts w:cs="Arial"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5" w:rsidRDefault="008B4825" w:rsidP="008B4825">
            <w:pPr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cs="Arial"/>
                <w:color w:val="000000"/>
                <w:sz w:val="20"/>
                <w:szCs w:val="20"/>
                <w:lang w:val="sq-AL"/>
              </w:rPr>
              <w:t>Aktivitete (p.sh. trajnime, këshillime, etj.)</w:t>
            </w:r>
          </w:p>
        </w:tc>
      </w:tr>
    </w:tbl>
    <w:p w:rsidR="00CC19F4" w:rsidRDefault="00CC19F4" w:rsidP="00CC19F4">
      <w:pPr>
        <w:pStyle w:val="Heading3"/>
        <w:spacing w:before="0" w:line="240" w:lineRule="auto"/>
        <w:rPr>
          <w:rFonts w:ascii="Arial" w:hAnsi="Arial" w:cs="Arial"/>
          <w:b w:val="0"/>
          <w:bCs w:val="0"/>
          <w:color w:val="auto"/>
          <w:lang w:val="sq-AL"/>
        </w:rPr>
      </w:pPr>
    </w:p>
    <w:p w:rsidR="00CC19F4" w:rsidRDefault="00CC19F4" w:rsidP="00CC19F4">
      <w:pPr>
        <w:spacing w:after="0" w:line="240" w:lineRule="auto"/>
        <w:rPr>
          <w:rFonts w:cs="Arial"/>
          <w:lang w:val="sq-AL"/>
        </w:rPr>
      </w:pPr>
    </w:p>
    <w:p w:rsidR="00CC19F4" w:rsidRDefault="00CC19F4" w:rsidP="00CC19F4">
      <w:pPr>
        <w:pStyle w:val="Heading3"/>
        <w:numPr>
          <w:ilvl w:val="2"/>
          <w:numId w:val="2"/>
        </w:numPr>
        <w:spacing w:before="0" w:line="240" w:lineRule="auto"/>
        <w:rPr>
          <w:rFonts w:ascii="Arial" w:hAnsi="Arial" w:cs="Arial"/>
          <w:sz w:val="24"/>
          <w:szCs w:val="24"/>
          <w:lang w:val="sq-AL"/>
        </w:rPr>
      </w:pPr>
      <w:bookmarkStart w:id="2" w:name="_Toc481572396"/>
      <w:r>
        <w:rPr>
          <w:rFonts w:ascii="Arial" w:hAnsi="Arial" w:cs="Arial"/>
          <w:sz w:val="24"/>
          <w:szCs w:val="24"/>
          <w:lang w:val="sq-AL"/>
        </w:rPr>
        <w:t>Lista pozitive</w:t>
      </w:r>
      <w:bookmarkEnd w:id="2"/>
    </w:p>
    <w:p w:rsidR="00CC19F4" w:rsidRDefault="00CC19F4" w:rsidP="00CC19F4">
      <w:pPr>
        <w:spacing w:after="0" w:line="240" w:lineRule="auto"/>
        <w:jc w:val="both"/>
        <w:rPr>
          <w:rFonts w:cs="Arial"/>
          <w:lang w:val="sq-AL"/>
        </w:rPr>
      </w:pPr>
    </w:p>
    <w:p w:rsidR="00CC19F4" w:rsidRDefault="00CC19F4" w:rsidP="00CC19F4">
      <w:pPr>
        <w:spacing w:after="0" w:line="240" w:lineRule="auto"/>
        <w:jc w:val="both"/>
        <w:rPr>
          <w:rFonts w:cs="Arial"/>
          <w:lang w:val="sq-AL"/>
        </w:rPr>
      </w:pPr>
      <w:r>
        <w:rPr>
          <w:rFonts w:cs="Arial"/>
          <w:lang w:val="sq-AL"/>
        </w:rPr>
        <w:t>Në vijim po e japim një listë jo detyruese e aktiviteteve të lejueshme për financim përmes nën-komponentit të GZhSh-ve:</w:t>
      </w:r>
    </w:p>
    <w:p w:rsidR="00CC19F4" w:rsidRDefault="00CC19F4" w:rsidP="00CC19F4">
      <w:pPr>
        <w:spacing w:after="0" w:line="240" w:lineRule="auto"/>
        <w:jc w:val="both"/>
        <w:rPr>
          <w:rFonts w:cs="Arial"/>
          <w:lang w:val="sq-AL"/>
        </w:rPr>
      </w:pPr>
    </w:p>
    <w:p w:rsidR="00CC19F4" w:rsidRDefault="00CC19F4" w:rsidP="00CC19F4">
      <w:pPr>
        <w:pStyle w:val="Achievement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Aktivitete që e mbështetin shkollën të bëhet gjithëpërfshirëse, të ofrojë mundësi të barabarta për të gjithë fëmijët, që e ngritin cilësinë e mësimdhënies dhe mësim-nxënies, që i mundësojnë t’i menaxhojë me efikasitet burimet e veta, të bëhet më e qasshme për të gjithë, si dhe të ofrojë shkathtësi për mësim gjatë gjithë jetës;</w:t>
      </w:r>
    </w:p>
    <w:p w:rsidR="00CC19F4" w:rsidRDefault="00CC19F4" w:rsidP="00CC19F4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ind w:left="504"/>
        <w:jc w:val="both"/>
        <w:rPr>
          <w:rFonts w:cs="Arial"/>
        </w:rPr>
      </w:pPr>
    </w:p>
    <w:p w:rsidR="00CC19F4" w:rsidRDefault="00CC19F4" w:rsidP="00CC19F4">
      <w:pPr>
        <w:pStyle w:val="Achievement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Aktivitete që kanë për synim krijimin e një programi efektiv dhe të qëndrueshëm në nivel shkolle për zhvillimin profesional të mësimdhënësve. Programe të trajnimit për mësimdhënës dhe për administrues të shkollave (p.sh. trajnime për metodologjitë e reja, teknika, metoda e praktika të vlerësimit të nxënësve; si t’i përfshijmë nxënësit dhe prindërit në vlerësimin e nxënësve; si t’i përpilojmë planet mësimore; si ta menaxhojmë klasën; si t’i përdorimin teknologjitë e reja për zhvillim profesional; si t’i shfrytëzojmë mjetet dhe pajisjet mësimore në klasë; si ta menaxhojmë shkollën me efikasitet; si ta hartojmë një plan të qëndrueshëm financiar; si ta inkurajojmë komunitetin që të kontribuojë në zhvillimin e shkollës, etj.). Programet e trajnimit duhet të zgjidhen prej kurseve të akredituara nga MAShT-i; </w:t>
      </w:r>
    </w:p>
    <w:p w:rsidR="00CC19F4" w:rsidRDefault="00CC19F4" w:rsidP="00CC19F4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CC19F4" w:rsidRDefault="00CC19F4" w:rsidP="00CC19F4">
      <w:pPr>
        <w:pStyle w:val="Achievement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Aktivitete që kanë për synim ngritjen e kapaciteteve të shkollës në zbatimin e kurrikulës shtetërore;</w:t>
      </w:r>
    </w:p>
    <w:p w:rsidR="00CC19F4" w:rsidRDefault="00CC19F4" w:rsidP="00CC19F4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CC19F4" w:rsidRDefault="00CC19F4" w:rsidP="00CC19F4">
      <w:pPr>
        <w:pStyle w:val="Achievement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Krijimi i programeve dhe i aktiviteteve përmirësuese të nxënësve (rritja e mundësive të nxënësve si individë dhe si grup për të marrë pjesë aktive në aktivitetet mësimore përmes fushatave; programet të mentorimit; këshillimi, mentorimi, shfrytëzimi i instrumenteve onlajn, laboratorët; realizimi i orëve përforcuese, aktivitet për krijimin dhe zbatimin e planeve personale të nxënësve, etj.);</w:t>
      </w:r>
    </w:p>
    <w:p w:rsidR="00CC19F4" w:rsidRDefault="00CC19F4" w:rsidP="00CC19F4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ind w:left="504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CC19F4" w:rsidRDefault="00CC19F4" w:rsidP="00CC19F4">
      <w:pPr>
        <w:pStyle w:val="Achievement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Aktivitetet jashtë kurrikulare, si udhëtimet/vizitat dokumentare, të cilat e mbështesin procesin e mësim-nxënies te nxënësit (p.sh. në këto aktivitete mund të bëjnë pjesë aktivitete mësimore të bazuara në projekte, si vizitat në terren për të mbledhur informata për florën dhe faunën e rajoneve të caktuara në Kosovë si pjesë e fushës mësimore të shkencave natyrore, apo një projekt i historisë gojore për të mësuar më shumë për problemet gjuhësore apo traditën lokale si pjesë e fushës mësimore të gjuhës dhe komunikimit dhe të shoqërisë e mjedisit), pjesëmarrja në konkurse të ndryshme, dhe aktivitete të tjera të përbashkëta të shkollave që kanë për synim shkëmbimin e praktikave më të mira mes shkollave në çështje si, për shembull, zbatimi i kurrikulës së re, menaxhimi i shkollës dhe planifikimi, angazhimi i komunitetit lokal, ngritja e kapaciteteve për vlerësimin e performancës së mësimdhënësve në nivel shkolle, etj.; </w:t>
      </w:r>
    </w:p>
    <w:p w:rsidR="00CC19F4" w:rsidRDefault="00CC19F4" w:rsidP="00CC19F4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CC19F4" w:rsidRDefault="00CC19F4" w:rsidP="00CC19F4">
      <w:pPr>
        <w:pStyle w:val="Achievement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Aktivitete për zhvillim profesional (takime të bashkëpunimit, konferenca, seminare) të mësimdhënësve që t’i shkëmbejnë përvojat e tyre dhe të mësojnë prej kolegëve të tjerë. Aktivitetet e tilla duhet të kufizohet vetëm brenda kufijve të Kosovës dhe të kontribuojnë drejt qëllimeve të projektit; </w:t>
      </w:r>
    </w:p>
    <w:p w:rsidR="00CC19F4" w:rsidRDefault="00CC19F4" w:rsidP="00CC19F4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CC19F4" w:rsidRDefault="00CC19F4" w:rsidP="00CC19F4">
      <w:pPr>
        <w:pStyle w:val="Achievement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Pajisje dhe mjete mësimore (p.sh. instrumentet eksperimentale për laboratorët e shkencave, teknologjia e informacionit që e mbështet procesin e mësimdhënies dhe mësim-nxënies, instrumente muzikore, pajisje sportive, burimet dhe pajisje për biblioteka, etj.), të cilat nuk e kalojnë shumën maksimale prej 40% të shumës së përgjithshme të grantit të fituar. Këto pajisje dhe mjete janë përkufizuar si mjete fizike për qëllim të GZhSh-ve;</w:t>
      </w:r>
    </w:p>
    <w:p w:rsidR="00CC19F4" w:rsidRDefault="00CC19F4" w:rsidP="00CC19F4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CC19F4" w:rsidRDefault="00CC19F4" w:rsidP="00CC19F4">
      <w:pPr>
        <w:pStyle w:val="Achievement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Realizimi i aktiviteteve komunikuese mes shkollës dhe komunitetit (p.sh. radiot e shkollave, ueb-sajte dhe aplikacione interaktive të shkollave, buletinë të shkollave, etj.).</w:t>
      </w:r>
    </w:p>
    <w:p w:rsidR="00CC19F4" w:rsidRDefault="00CC19F4" w:rsidP="00CC19F4">
      <w:pPr>
        <w:pStyle w:val="Heading3"/>
        <w:numPr>
          <w:ilvl w:val="2"/>
          <w:numId w:val="2"/>
        </w:numPr>
        <w:spacing w:before="0" w:line="240" w:lineRule="auto"/>
        <w:rPr>
          <w:rFonts w:ascii="Arial" w:hAnsi="Arial" w:cs="Arial"/>
          <w:sz w:val="24"/>
          <w:szCs w:val="24"/>
          <w:lang w:val="sq-AL"/>
        </w:rPr>
      </w:pPr>
      <w:bookmarkStart w:id="3" w:name="_Toc481572397"/>
      <w:r>
        <w:rPr>
          <w:rFonts w:ascii="Arial" w:hAnsi="Arial" w:cs="Arial"/>
          <w:sz w:val="24"/>
          <w:szCs w:val="24"/>
          <w:lang w:val="sq-AL"/>
        </w:rPr>
        <w:t>Lista negative</w:t>
      </w:r>
      <w:bookmarkEnd w:id="3"/>
    </w:p>
    <w:p w:rsidR="00CC19F4" w:rsidRDefault="00CC19F4" w:rsidP="00CC19F4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ind w:right="187"/>
        <w:jc w:val="both"/>
        <w:rPr>
          <w:rFonts w:cs="Arial"/>
        </w:rPr>
      </w:pPr>
    </w:p>
    <w:p w:rsidR="00CC19F4" w:rsidRDefault="00CC19F4" w:rsidP="00CC19F4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ind w:right="187"/>
        <w:jc w:val="both"/>
        <w:rPr>
          <w:rFonts w:cs="Arial"/>
        </w:rPr>
      </w:pPr>
      <w:r>
        <w:rPr>
          <w:rFonts w:cs="Arial"/>
        </w:rPr>
        <w:t xml:space="preserve">Më poshtë po japim një listë të aktiviteteve që nuk janë të lejueshme të financohen në kuadër të granteve për zhvillimin e shkollave: </w:t>
      </w:r>
    </w:p>
    <w:p w:rsidR="00CC19F4" w:rsidRDefault="00CC19F4" w:rsidP="00CC19F4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ind w:right="187"/>
        <w:jc w:val="both"/>
        <w:rPr>
          <w:rFonts w:cs="Arial"/>
        </w:rPr>
      </w:pPr>
    </w:p>
    <w:p w:rsidR="00CC19F4" w:rsidRDefault="00CC19F4" w:rsidP="00CC19F4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q-AL"/>
        </w:rPr>
      </w:pPr>
      <w:r>
        <w:rPr>
          <w:rFonts w:cs="Arial"/>
          <w:lang w:val="sq-AL"/>
        </w:rPr>
        <w:t>Infrastrukturë – punime të çfarëdo lloji, përfshirë edhe riparimet e vogla;</w:t>
      </w:r>
    </w:p>
    <w:p w:rsidR="00CC19F4" w:rsidRDefault="00CC19F4" w:rsidP="00CC19F4">
      <w:pPr>
        <w:autoSpaceDE w:val="0"/>
        <w:autoSpaceDN w:val="0"/>
        <w:adjustRightInd w:val="0"/>
        <w:spacing w:after="0" w:line="240" w:lineRule="auto"/>
        <w:ind w:left="504"/>
        <w:jc w:val="both"/>
        <w:rPr>
          <w:rFonts w:cs="Arial"/>
          <w:lang w:val="sq-AL"/>
        </w:rPr>
      </w:pPr>
    </w:p>
    <w:p w:rsidR="00CC19F4" w:rsidRDefault="00CC19F4" w:rsidP="00CC19F4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q-AL"/>
        </w:rPr>
      </w:pPr>
      <w:r>
        <w:rPr>
          <w:rFonts w:cs="Arial"/>
          <w:lang w:val="sq-AL"/>
        </w:rPr>
        <w:t>Shtesa në rroga (të rregullta apo jashtë orarit) apo honorarë, mëditje, apo ndonjë shumë tjetër për personelin e rregullt të përfshirë në zbatimin e projektit;</w:t>
      </w:r>
    </w:p>
    <w:p w:rsidR="00CC19F4" w:rsidRDefault="00CC19F4" w:rsidP="00CC19F4">
      <w:pPr>
        <w:autoSpaceDE w:val="0"/>
        <w:autoSpaceDN w:val="0"/>
        <w:adjustRightInd w:val="0"/>
        <w:spacing w:after="0" w:line="240" w:lineRule="auto"/>
        <w:ind w:left="504"/>
        <w:jc w:val="both"/>
        <w:rPr>
          <w:rFonts w:cs="Arial"/>
          <w:lang w:val="sq-AL"/>
        </w:rPr>
      </w:pPr>
    </w:p>
    <w:p w:rsidR="00CC19F4" w:rsidRDefault="00CC19F4" w:rsidP="00CC19F4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q-AL"/>
        </w:rPr>
      </w:pPr>
      <w:r>
        <w:rPr>
          <w:rFonts w:cs="Arial"/>
          <w:lang w:val="sq-AL"/>
        </w:rPr>
        <w:t xml:space="preserve">Aktivitete që </w:t>
      </w:r>
      <w:r>
        <w:rPr>
          <w:rFonts w:cs="Arial"/>
          <w:i/>
          <w:lang w:val="sq-AL"/>
        </w:rPr>
        <w:t xml:space="preserve">nuk </w:t>
      </w:r>
      <w:r>
        <w:rPr>
          <w:rFonts w:cs="Arial"/>
          <w:lang w:val="sq-AL"/>
        </w:rPr>
        <w:t>përkojnë me objektivat e GZhSh-ve dhe me prioritetet e planeve për zhvillimin e shkollave;</w:t>
      </w:r>
    </w:p>
    <w:p w:rsidR="00CC19F4" w:rsidRDefault="00CC19F4" w:rsidP="00CC19F4">
      <w:pPr>
        <w:autoSpaceDE w:val="0"/>
        <w:autoSpaceDN w:val="0"/>
        <w:adjustRightInd w:val="0"/>
        <w:spacing w:after="0" w:line="240" w:lineRule="auto"/>
        <w:ind w:left="216"/>
        <w:jc w:val="both"/>
        <w:rPr>
          <w:rFonts w:cs="Arial"/>
          <w:lang w:val="sq-AL"/>
        </w:rPr>
      </w:pPr>
    </w:p>
    <w:p w:rsidR="00CC19F4" w:rsidRDefault="00CC19F4" w:rsidP="00CC19F4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q-AL"/>
        </w:rPr>
      </w:pPr>
      <w:r>
        <w:rPr>
          <w:rFonts w:cs="Arial"/>
          <w:lang w:val="sq-AL"/>
        </w:rPr>
        <w:t>Shpenzime komunale (si rryma, uji, ngrohja, etj.) dhe ato harxhuese, të cilat janë pjesë e buxhetit të rregullt vjetor të shkollës;</w:t>
      </w:r>
    </w:p>
    <w:p w:rsidR="00CC19F4" w:rsidRDefault="00CC19F4" w:rsidP="00CC19F4">
      <w:pPr>
        <w:autoSpaceDE w:val="0"/>
        <w:autoSpaceDN w:val="0"/>
        <w:adjustRightInd w:val="0"/>
        <w:spacing w:after="0" w:line="240" w:lineRule="auto"/>
        <w:ind w:left="216"/>
        <w:jc w:val="both"/>
        <w:rPr>
          <w:rFonts w:cs="Arial"/>
          <w:lang w:val="sq-AL"/>
        </w:rPr>
      </w:pPr>
    </w:p>
    <w:p w:rsidR="00CC19F4" w:rsidRDefault="00CC19F4" w:rsidP="00CC19F4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q-AL"/>
        </w:rPr>
      </w:pPr>
      <w:r>
        <w:rPr>
          <w:rFonts w:cs="Arial"/>
          <w:lang w:val="sq-AL"/>
        </w:rPr>
        <w:t>Aktivitete, të cilat shkojnë përtej qëllimeve arsimore, posaçërisht ato politike ose ekonomike;</w:t>
      </w:r>
    </w:p>
    <w:p w:rsidR="00CC19F4" w:rsidRDefault="00CC19F4" w:rsidP="00CC19F4">
      <w:pPr>
        <w:autoSpaceDE w:val="0"/>
        <w:autoSpaceDN w:val="0"/>
        <w:adjustRightInd w:val="0"/>
        <w:spacing w:after="0" w:line="240" w:lineRule="auto"/>
        <w:ind w:left="216"/>
        <w:jc w:val="both"/>
        <w:rPr>
          <w:rFonts w:cs="Arial"/>
          <w:lang w:val="sq-AL"/>
        </w:rPr>
      </w:pPr>
    </w:p>
    <w:p w:rsidR="00CC19F4" w:rsidRDefault="00CC19F4" w:rsidP="00CC19F4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q-AL"/>
        </w:rPr>
      </w:pPr>
      <w:r>
        <w:rPr>
          <w:rFonts w:cs="Arial"/>
          <w:lang w:val="sq-AL"/>
        </w:rPr>
        <w:t>Aktivitete që pa të drejtë i diskriminojnë grupet etnike apo grupet e tjera;</w:t>
      </w:r>
    </w:p>
    <w:p w:rsidR="00CC19F4" w:rsidRDefault="00CC19F4" w:rsidP="00CC19F4">
      <w:pPr>
        <w:autoSpaceDE w:val="0"/>
        <w:autoSpaceDN w:val="0"/>
        <w:adjustRightInd w:val="0"/>
        <w:spacing w:after="0" w:line="240" w:lineRule="auto"/>
        <w:ind w:left="216"/>
        <w:jc w:val="both"/>
        <w:rPr>
          <w:rFonts w:cs="Arial"/>
          <w:lang w:val="sq-AL"/>
        </w:rPr>
      </w:pPr>
      <w:r>
        <w:rPr>
          <w:rFonts w:cs="Arial"/>
          <w:lang w:val="sq-AL"/>
        </w:rPr>
        <w:lastRenderedPageBreak/>
        <w:t xml:space="preserve"> </w:t>
      </w:r>
    </w:p>
    <w:p w:rsidR="00CC19F4" w:rsidRDefault="00CC19F4" w:rsidP="00CC19F4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q-AL"/>
        </w:rPr>
      </w:pPr>
      <w:r>
        <w:rPr>
          <w:rFonts w:cs="Arial"/>
          <w:lang w:val="sq-AL"/>
        </w:rPr>
        <w:t>Fushata për mbledhje fondesh dhe projekte të ndihmave humanitare.</w:t>
      </w:r>
    </w:p>
    <w:p w:rsidR="002247D9" w:rsidRDefault="002247D9"/>
    <w:sectPr w:rsidR="00224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65E86"/>
    <w:multiLevelType w:val="hybridMultilevel"/>
    <w:tmpl w:val="0336919E"/>
    <w:lvl w:ilvl="0" w:tplc="0AC45786">
      <w:start w:val="5"/>
      <w:numFmt w:val="bullet"/>
      <w:pStyle w:val="Achievement"/>
      <w:lvlText w:val="-"/>
      <w:lvlJc w:val="left"/>
      <w:pPr>
        <w:tabs>
          <w:tab w:val="num" w:pos="432"/>
        </w:tabs>
        <w:ind w:left="432" w:hanging="216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068D"/>
    <w:multiLevelType w:val="multilevel"/>
    <w:tmpl w:val="51B63A0A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isLgl/>
      <w:lvlText w:val="%1.%2"/>
      <w:lvlJc w:val="left"/>
      <w:pPr>
        <w:ind w:left="396" w:hanging="396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4F23233"/>
    <w:multiLevelType w:val="hybridMultilevel"/>
    <w:tmpl w:val="27FA1710"/>
    <w:lvl w:ilvl="0" w:tplc="BA7EE4E2">
      <w:start w:val="5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22BA6AB1"/>
    <w:multiLevelType w:val="hybridMultilevel"/>
    <w:tmpl w:val="CE04F80C"/>
    <w:lvl w:ilvl="0" w:tplc="8984038A">
      <w:start w:val="5"/>
      <w:numFmt w:val="bullet"/>
      <w:lvlText w:val="-"/>
      <w:lvlJc w:val="left"/>
      <w:pPr>
        <w:tabs>
          <w:tab w:val="num" w:pos="648"/>
        </w:tabs>
        <w:ind w:left="648" w:hanging="288"/>
      </w:pPr>
      <w:rPr>
        <w:rFonts w:ascii="Times New Roman" w:eastAsia="Times New Roman" w:hAnsi="Times New Roman" w:cs="Times New Roman" w:hint="default"/>
      </w:rPr>
    </w:lvl>
    <w:lvl w:ilvl="1" w:tplc="EEE8C5BC">
      <w:numFmt w:val="bullet"/>
      <w:lvlText w:val="-"/>
      <w:lvlJc w:val="left"/>
      <w:pPr>
        <w:tabs>
          <w:tab w:val="num" w:pos="504"/>
        </w:tabs>
        <w:ind w:left="504" w:hanging="288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6667F"/>
    <w:multiLevelType w:val="multilevel"/>
    <w:tmpl w:val="B5C838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67"/>
    <w:rsid w:val="00056B67"/>
    <w:rsid w:val="002247D9"/>
    <w:rsid w:val="003E12CE"/>
    <w:rsid w:val="005C23EF"/>
    <w:rsid w:val="00604FD4"/>
    <w:rsid w:val="008B4825"/>
    <w:rsid w:val="00CC19F4"/>
    <w:rsid w:val="00EC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27CCE-82F3-4C15-840E-E4BBFAD7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9F4"/>
    <w:pPr>
      <w:spacing w:after="200" w:line="276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CC19F4"/>
    <w:pPr>
      <w:keepNext/>
      <w:keepLines/>
      <w:spacing w:before="200" w:after="0"/>
      <w:outlineLvl w:val="1"/>
    </w:pPr>
    <w:rPr>
      <w:rFonts w:ascii="Times New Roman" w:hAnsi="Times New Roman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CC19F4"/>
    <w:pPr>
      <w:keepNext/>
      <w:keepLines/>
      <w:spacing w:before="200" w:after="0"/>
      <w:outlineLvl w:val="2"/>
    </w:pPr>
    <w:rPr>
      <w:rFonts w:ascii="Times New Roman" w:hAnsi="Times New Roman"/>
      <w:b/>
      <w:bCs/>
      <w:color w:val="5B9BD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CC19F4"/>
    <w:rPr>
      <w:rFonts w:ascii="Times New Roman" w:eastAsia="Times New Roman" w:hAnsi="Times New Roman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C19F4"/>
    <w:rPr>
      <w:rFonts w:ascii="Times New Roman" w:eastAsia="Times New Roman" w:hAnsi="Times New Roman" w:cs="Times New Roman"/>
      <w:b/>
      <w:bCs/>
      <w:color w:val="5B9BD5"/>
    </w:rPr>
  </w:style>
  <w:style w:type="paragraph" w:customStyle="1" w:styleId="Achievement">
    <w:name w:val="Achievement"/>
    <w:basedOn w:val="Normal"/>
    <w:rsid w:val="00CC19F4"/>
    <w:pPr>
      <w:numPr>
        <w:numId w:val="1"/>
      </w:numPr>
    </w:pPr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0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Mustafa</dc:creator>
  <cp:keywords/>
  <dc:description/>
  <cp:lastModifiedBy>Besim Mustafa</cp:lastModifiedBy>
  <cp:revision>3</cp:revision>
  <dcterms:created xsi:type="dcterms:W3CDTF">2019-12-07T07:43:00Z</dcterms:created>
  <dcterms:modified xsi:type="dcterms:W3CDTF">2019-12-08T17:58:00Z</dcterms:modified>
</cp:coreProperties>
</file>